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6685bfabcea7989f297940114cea48cdb6dbf"/>
    <w:p>
      <w:pPr>
        <w:pStyle w:val="Heading3"/>
      </w:pPr>
      <w:r>
        <w:t xml:space="preserve">Они должны идти победным строем в любые времена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Эти слова написаны на первой странице акции «Бессмертный полк». И они отражают суть акции.</w:t>
      </w:r>
    </w:p>
    <w:p>
      <w:pPr>
        <w:pStyle w:val="BodyText"/>
      </w:pPr>
      <w:r>
        <w:t xml:space="preserve">Ветераны уходят от нас. Их становится меньше и меньше. Наши дети уже, как правило, не застали своих прадедов, не слышали живых рассказов, не помнят прикосновений. И память о войне слабеет, истончается и рвется нить, связывавшая отца и сына, деда и внука, прадеда и правнука. Но мы не согласны с этим. Мы готовы связывать эту нить своими руками, снова и снова. Мы не хотим забывать и мы не забудем.</w:t>
      </w:r>
    </w:p>
    <w:p>
      <w:pPr>
        <w:pStyle w:val="BodyText"/>
      </w:pPr>
      <w:r>
        <w:t xml:space="preserve">Таких подвигов и таких страданий, такого героизма и стойкости не знала до них история.</w:t>
      </w:r>
    </w:p>
    <w:p>
      <w:pPr>
        <w:pStyle w:val="BodyText"/>
      </w:pPr>
      <w:r>
        <w:t xml:space="preserve">Они, наши деды и прадеды. Они, гордость и слава Отечества. Они будут идти победным строем. Во все времена.</w:t>
      </w:r>
      <w:r>
        <w:br/>
      </w:r>
      <w:r>
        <w:br/>
      </w:r>
    </w:p>
    <w:bookmarkStart w:id="20" w:name="player"/>
    <w:bookmarkEnd w:id="20"/>
    <w:bookmarkStart w:id="2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http://sevizm.mos.ru/70-years-of-the-great-victory/detail/1755016.html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70-years-of-the-great-victory/detail/1755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70-years-of-the-great-victory/detail/1755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2025-06-06T21:21:22Z</dcterms:created>
  <dcterms:modified xsi:type="dcterms:W3CDTF">2025-06-06T21:21:22Z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