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d239f6334e0fcf65a9dc6d647219a0e1095c"/>
    <w:p>
      <w:pPr>
        <w:pStyle w:val="Heading3"/>
      </w:pPr>
      <w:r>
        <w:t xml:space="preserve">«Активные граждане» из Северного Измайлова решили, что конкурс рисунков «Мой город – мой район» будет проходить в разных возрастных категориях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t xml:space="preserve">Ежегодный конкурс рисунков «Мой город — мой район» проводится в Северном Измайлове уже много лет, и по традиции, он состоится осенью. В 2015-м регламент проведения конкурса вынесли на голосование в рамках проекта «Активный гражданин».</w:t>
      </w:r>
    </w:p>
    <w:p>
      <w:pPr>
        <w:pStyle w:val="BodyText"/>
      </w:pPr>
      <w:r>
        <w:t xml:space="preserve">В прошедших конкурсах рисунков участвовали не только дети, но и взрослые. «Активные граждане» должны были решить, для какой возрастной группы необходимо провести творческое состязание в этом году? Голосование открылось 22 сентября и 30 сентября было завершено. В нем приняли участие 1302 уникальных пользователя проекта «Активный гражданин».</w:t>
      </w:r>
    </w:p>
    <w:p>
      <w:pPr>
        <w:pStyle w:val="BodyText"/>
      </w:pPr>
      <w:r>
        <w:t xml:space="preserve">Напомним, что опрос проходил в районном формате, поэтому в нем участвовали только те, кто зарегистрировался на сайте «Активный гражданин» как житель именно района Северное Измайлово (другим этих голосований попросту не видно). Так что уникальные респонденты данного референдума составили 31,01% от целевой аудитории в 4198 участников. Это довольно высокий процент.</w:t>
      </w:r>
    </w:p>
    <w:p>
      <w:pPr>
        <w:pStyle w:val="BodyText"/>
      </w:pPr>
      <w:r>
        <w:t xml:space="preserve">Выбрать можно было один из четырех ответов:</w:t>
      </w:r>
    </w:p>
    <w:p>
      <w:pPr>
        <w:pStyle w:val="BodyText"/>
      </w:pPr>
      <w:r>
        <w:t xml:space="preserve">— провести конкурс следует для дошкольников;</w:t>
      </w:r>
    </w:p>
    <w:p>
      <w:pPr>
        <w:pStyle w:val="BodyText"/>
      </w:pPr>
      <w:r>
        <w:t xml:space="preserve">— для школьников;</w:t>
      </w:r>
    </w:p>
    <w:p>
      <w:pPr>
        <w:pStyle w:val="BodyText"/>
      </w:pPr>
      <w:r>
        <w:t xml:space="preserve">— для пенсионеров;</w:t>
      </w:r>
    </w:p>
    <w:p>
      <w:pPr>
        <w:pStyle w:val="BodyText"/>
      </w:pPr>
      <w:r>
        <w:t xml:space="preserve">— конкурс следует провести в разных возрастных категориях.</w:t>
      </w:r>
    </w:p>
    <w:p>
      <w:pPr>
        <w:pStyle w:val="BodyText"/>
      </w:pPr>
      <w:r>
        <w:t xml:space="preserve">В итоге, из тех, кто участвовал в голосовании, абсолютное большинство считает, что конкурс стоит проводить в разных возрастных категориях: за этот ответ проголосовало 798 человек (61,29%. Таким образом, принято решение, что в конкурсе рисунков, посвященном Северному Измайлову, будут представлены не только детские работы, но и рисунки взрослых, желающих передать красоту родного района. По правилам проекта «Активный гражданин», конкурс должен пройти до 15 ноября, а подведение итогов состояться до 30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http://sevizm.mos.ru/active-citizenn/detail/2260203.html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260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260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2024-04-12T01:47:17Z</dcterms:created>
  <dcterms:modified xsi:type="dcterms:W3CDTF">2024-04-12T01:47:17Z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