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eb9fb73aeb2c608bfc06eaea7a1f4be13bfad19"/>
    <w:p>
      <w:pPr>
        <w:pStyle w:val="Heading3"/>
      </w:pPr>
      <w:r>
        <w:t xml:space="preserve">Завершилось голосование на проекте «Активный гражданин» в районах Москвы</w:t>
      </w:r>
    </w:p>
    <w:p>
      <w:pPr>
        <w:pStyle w:val="FirstParagraph"/>
      </w:pPr>
      <w:r>
        <w:t xml:space="preserve">20.11.2015</w:t>
      </w:r>
    </w:p>
    <w:p>
      <w:pPr>
        <w:pStyle w:val="BodyText"/>
      </w:pPr>
      <w:r>
        <w:t xml:space="preserve">На минувшей неделе в Царицыне, Рязанском, Раменках и Нагорном завершились голосования по актуальным для районов вопросам.</w:t>
      </w:r>
    </w:p>
    <w:p>
      <w:pPr>
        <w:pStyle w:val="BodyText"/>
      </w:pPr>
      <w:r>
        <w:t xml:space="preserve">Активные граждане района Царицыно определили площадку для новогодних праздничных гуляний, которые пройдут 5 января. Всего в голосовании по этому вопросу приняли участие 2252 жителя района. Из них 75% проголосовали за то, чтобы развлекательное мероприятие прошло в парке «Сосенки». Остальные варианты – площадка у центра досуга «Личность» и спортивная площадка на Севанской – набрали по 6% голосов.</w:t>
      </w:r>
    </w:p>
    <w:p>
      <w:pPr>
        <w:pStyle w:val="BodyText"/>
      </w:pPr>
      <w:r>
        <w:drawing>
          <wp:inline>
            <wp:extent cx="5334000" cy="38085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inform/daydzhest-6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8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73% активных граждан из района Рязанский поддержали открытие нового раздела «Таланты Рязанки» на сайте управы. Она расскажет о необычных хобби и творческих достижениях жителей района. Всего в голосовании приняли участие 1933 жителя. Против инициативы выступили всего 15% пользователей.</w:t>
      </w:r>
    </w:p>
    <w:p>
      <w:pPr>
        <w:pStyle w:val="BodyText"/>
      </w:pPr>
      <w:r>
        <w:drawing>
          <wp:inline>
            <wp:extent cx="5334000" cy="380850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izm.mos.ru/www/inform/daydzhest-6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8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Раменок определили, чем дополнить уличные стенды для лучшего информирования населения. В голосовании по этому вопросу в проекте «Активный гражданин» приняли участие 1947 жителей района. 30% посчитали, что на инфостендах нужно публиковать данные о кружках и секциях, открытых в районе. 21% - проголосовали за информацию о работе районных служб по приему населения. 20% выбрали анонсы районных спортивно-досуговых мероприятий.</w:t>
      </w:r>
    </w:p>
    <w:p>
      <w:pPr>
        <w:pStyle w:val="BodyText"/>
      </w:pPr>
      <w:r>
        <w:drawing>
          <wp:inline>
            <wp:extent cx="5334000" cy="380850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evizm.mos.ru/www/inform/daydzhest-63%20(1)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8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в Нагорном районе идет подготовка к сезону зимних развлечений. В проекте «Активный гражданин» 1268 жителей района проголосовали за площадки для заливки катков. 20% поддержали спортплощадку на Черноморском бульваре, 10, корп. 1. За каток на Варшавском шоссе, 72, корп. 2 проголосовали 12%. Чуть меньше – 11% - выбрали двор на Болотниковской улице, у дома 6Б. Однако большинство жителей района (34%) посчитали, что катки нужно залить по всем предложенным адресам.  </w:t>
      </w:r>
    </w:p>
    <w:p>
      <w:pPr>
        <w:pStyle w:val="BodyText"/>
      </w:pPr>
      <w:r>
        <w:drawing>
          <wp:inline>
            <wp:extent cx="5334000" cy="380850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evizm.mos.ru/www/inform/daydzhest-64%20(1)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8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http://sevizm.mos.ru/active-citizenn/detail/2317456.html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sevizm.mos.ru" TargetMode="External" /><Relationship Type="http://schemas.openxmlformats.org/officeDocument/2006/relationships/hyperlink" Id="rId32" Target="http://sevizm.mos.ru/active-citizenn/detail/2317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evizm.mos.ru" TargetMode="External" /><Relationship Type="http://schemas.openxmlformats.org/officeDocument/2006/relationships/hyperlink" Id="rId32" Target="http://sevizm.mos.ru/active-citizenn/detail/2317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2024-04-08T15:43:39Z</dcterms:created>
  <dcterms:modified xsi:type="dcterms:W3CDTF">2024-04-08T15:43:39Z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