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2b2d1d1d00a0ff940872b9aee3f7004e780c97"/>
    <w:p>
      <w:pPr>
        <w:pStyle w:val="Heading3"/>
      </w:pPr>
      <w:r>
        <w:t xml:space="preserve">05.01.2016 года в дни школьных каникул проводился турнир по аэрохоккею на приз ГБУ «ДЦ «Юность»</w:t>
      </w:r>
    </w:p>
    <w:p>
      <w:pPr>
        <w:pStyle w:val="FirstParagraph"/>
      </w:pPr>
      <w:r>
        <w:t xml:space="preserve">26.03.2016</w:t>
      </w:r>
    </w:p>
    <w:p>
      <w:pPr>
        <w:pStyle w:val="BodyText"/>
      </w:pPr>
      <w:r>
        <w:drawing>
          <wp:inline>
            <wp:extent cx="5334000" cy="3016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presscenter/IMAG31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6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05.01.2016 года в дни школьных каникул проводился турнир по аэрохоккею на приз ГБУ «ДЦ «Юность» (в режиме свободного посещения) по адресу: 13-я Парковая, дом 38 корп.3 с 13.00 до 17.00</w:t>
      </w:r>
    </w:p>
    <w:p>
      <w:pPr>
        <w:pStyle w:val="BodyText"/>
      </w:pPr>
      <w:r>
        <w:t xml:space="preserve">Турнир проходил по двум возрастным категориям:</w:t>
      </w:r>
    </w:p>
    <w:p>
      <w:pPr>
        <w:pStyle w:val="BodyText"/>
      </w:pPr>
      <w:r>
        <w:t xml:space="preserve">Первая возрастная категория с 10 до 17 лет</w:t>
      </w:r>
    </w:p>
    <w:p>
      <w:pPr>
        <w:pStyle w:val="BodyText"/>
      </w:pPr>
      <w:r>
        <w:t xml:space="preserve">Вторая возрастная категория с 18 до 25 лет</w:t>
      </w:r>
    </w:p>
    <w:p>
      <w:pPr>
        <w:pStyle w:val="BodyText"/>
      </w:pPr>
      <w:r>
        <w:t xml:space="preserve">По окончанию турнира все участники получили призы и подарки.</w:t>
      </w:r>
      <w:r>
        <w:t xml:space="preserve"> </w:t>
      </w:r>
      <w:bookmarkStart w:id="23" w:name="X1207a264b4c9f4df21fde20366a046b31aef217"/>
      <w:bookmarkEnd w:id="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http://sevizm.mos.ru/active-citizenn/detail/2658791.html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active-citizenn/detail/2658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active-citizenn/detail/2658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2025-05-27T01:11:52Z</dcterms:created>
  <dcterms:modified xsi:type="dcterms:W3CDTF">2025-05-27T01:11:52Z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