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763b50aee6557221611d5802900e6d2f45cb1"/>
    <w:p>
      <w:pPr>
        <w:pStyle w:val="Heading3"/>
      </w:pPr>
      <w:r>
        <w:t xml:space="preserve">Противодействие коррупции. Коррупция вчера-сегодня-завтра</w:t>
      </w:r>
    </w:p>
    <w:p>
      <w:pPr>
        <w:pStyle w:val="FirstParagraph"/>
      </w:pPr>
      <w:r>
        <w:t xml:space="preserve">22.01.2019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http://sevizm.mos.ru/anti-corruption/methodical-recommendations/detail/7835984.html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anti-corruption/methodical-recommendations/detail/78359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anti-corruption/methodical-recommendations/detail/78359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2025-07-27T14:17:06Z</dcterms:created>
  <dcterms:modified xsi:type="dcterms:W3CDTF">2025-07-27T14:17:06Z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