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a7f8f7ca4bb89c57fb61fe77c0088381ade22"/>
    <w:p>
      <w:pPr>
        <w:pStyle w:val="Heading3"/>
      </w:pPr>
      <w:r>
        <w:t xml:space="preserve">С 20 июня по 30 апреля 2017-го будет перекрыта дорога по Проектируему проезду № 45</w:t>
      </w:r>
    </w:p>
    <w:p>
      <w:pPr>
        <w:pStyle w:val="FirstParagraph"/>
      </w:pPr>
      <w:r>
        <w:t xml:space="preserve">16.06.2016</w:t>
      </w:r>
    </w:p>
    <w:p>
      <w:pPr>
        <w:pStyle w:val="BodyText"/>
      </w:pPr>
      <w:r>
        <w:drawing>
          <wp:inline>
            <wp:extent cx="5334000" cy="84510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changes-in-the-traffic-organization/Proektiruemi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451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http://sevizm.mos.ru/changes-in-the-traffic-organization/detail/3168868.html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changes-in-the-traffic-organization/detail/3168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changes-in-the-traffic-organization/detail/3168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2024-04-15T08:07:20Z</dcterms:created>
  <dcterms:modified xsi:type="dcterms:W3CDTF">2024-04-15T08:07:20Z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