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d6dfaf3fc25bd1ab79c9158166331c884fc1b"/>
    <w:p>
      <w:pPr>
        <w:pStyle w:val="Heading3"/>
      </w:pPr>
      <w:r>
        <w:t xml:space="preserve">Памятка «Что делать при обнаружении подозрительного предмета?»</w:t>
      </w:r>
    </w:p>
    <w:p>
      <w:pPr>
        <w:pStyle w:val="FirstParagraph"/>
      </w:pPr>
      <w:r>
        <w:t xml:space="preserve">27.08.2021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 «Что делать при обнаружении подозрительного предмета?»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http://sevizm.mos.ru/counter-terrorism/memo-to-the-population-behavior-in-the-event-of-threats-of-a-terrorist-act/detail/10209935.html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counter-terrorism/memo-to-the-population-behavior-in-the-event-of-threats-of-a-terrorist-act/detail/10209935.html" TargetMode="External" /><Relationship Type="http://schemas.openxmlformats.org/officeDocument/2006/relationships/hyperlink" Id="rId20" Target="http://www.mos.ru/atk/documents/pamyatki-rekomendacii/view/257237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counter-terrorism/memo-to-the-population-behavior-in-the-event-of-threats-of-a-terrorist-act/detail/10209935.html" TargetMode="External" /><Relationship Type="http://schemas.openxmlformats.org/officeDocument/2006/relationships/hyperlink" Id="rId20" Target="http://www.mos.ru/atk/documents/pamyatki-rekomendacii/view/257237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2024-09-21T09:10:13Z</dcterms:created>
  <dcterms:modified xsi:type="dcterms:W3CDTF">2024-09-21T09:10:13Z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