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26.07.2018</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http://sevizm.mos.ru/counter-terrorism/the-legal-basis-of-combating-terrorism-and-extremism/detail/7472973.html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ounter-terrorism/the-legal-basis-of-combating-terrorism-and-extremism/detail/74729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ounter-terrorism/the-legal-basis-of-combating-terrorism-and-extremism/detail/74729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2025-07-20T03:23:10Z</dcterms:created>
  <dcterms:modified xsi:type="dcterms:W3CDTF">2025-07-20T03:23:10Z</dcterms:modified>
</cp:coreProperties>
</file>

<file path=docProps/custom.xml><?xml version="1.0" encoding="utf-8"?>
<Properties xmlns="http://schemas.openxmlformats.org/officeDocument/2006/custom-properties" xmlns:vt="http://schemas.openxmlformats.org/officeDocument/2006/docPropsVTypes"/>
</file>