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8af9aae93863cb84139181c9db2765fa5b1e50"/>
    <w:p>
      <w:pPr>
        <w:pStyle w:val="Heading3"/>
      </w:pPr>
      <w:r>
        <w:t xml:space="preserve">Узнать свой ИНН можно на портале госуслуг</w:t>
      </w:r>
    </w:p>
    <w:p>
      <w:pPr>
        <w:pStyle w:val="FirstParagraph"/>
      </w:pPr>
      <w:r>
        <w:t xml:space="preserve">07.09.2016</w:t>
      </w:r>
    </w:p>
    <w:p>
      <w:pPr>
        <w:pStyle w:val="BodyText"/>
      </w:pPr>
      <w:r>
        <w:drawing>
          <wp:inline>
            <wp:extent cx="1743075" cy="1447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inform/gos_uslugi_image0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Единый портал государственных услуг и муниципальных услуг (</w:t>
      </w:r>
      <w:r>
        <w:rPr>
          <w:bCs/>
          <w:b/>
        </w:rPr>
        <w:t xml:space="preserve">gosuslugi.ru</w:t>
      </w:r>
      <w:r>
        <w:t xml:space="preserve">) предоставляет гражданам, зарегистрированным на нем и прошедшим регистрацию, возможность</w:t>
      </w:r>
      <w:r>
        <w:t xml:space="preserve"> </w:t>
      </w:r>
      <w:r>
        <w:rPr>
          <w:bCs/>
          <w:b/>
        </w:rPr>
        <w:t xml:space="preserve">узнать свой идентификационный номер налогоплательщика (ИНН).</w:t>
      </w:r>
    </w:p>
    <w:p>
      <w:pPr>
        <w:pStyle w:val="BodyText"/>
      </w:pPr>
      <w:r>
        <w:t xml:space="preserve">Чтобы получить услугу, пользователю следует заполнить на сайте портала форму заявки. В ней требуется указать фамилию, имя и отчество налогоплательщика, дату и место рождения, выбрать вид документа, удостоверяющего личность в выпадающем меню, и ввести соответствующие реквизиты. Необходимые для заполнения формы документы рекомендуется подготовить заранее.</w:t>
      </w:r>
    </w:p>
    <w:p>
      <w:pPr>
        <w:pStyle w:val="BodyText"/>
      </w:pPr>
      <w:r>
        <w:t xml:space="preserve">После внесения данных система выполнит обработку и отправку Вашего запроса и направит его в ФНС России для прохождения этапов регистрации, проверки заявления и принятия окончательного решения.</w:t>
      </w:r>
    </w:p>
    <w:p>
      <w:pPr>
        <w:pStyle w:val="BodyText"/>
      </w:pPr>
      <w:r>
        <w:t xml:space="preserve">В случае успешного выполнения услуги на всех этапах придет уведомление о положительном ответе, а ФНС России сообщит результат оказания услуги. Если на каком-либо этапе оказания услуги пользователем допущена ошибка, уведомление об ответе будет отрицательным, а налоговые органы проинформируют о причинах отказа.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http://sevizm.mos.ru/inform/detail/3585360.html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inform/detail/35853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inform/detail/35853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2024-10-17T10:20:48Z</dcterms:created>
  <dcterms:modified xsi:type="dcterms:W3CDTF">2024-10-17T10:20:48Z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