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e02cc9ae3955d7d85b9b75c702711ad1722286"/>
    <w:p>
      <w:pPr>
        <w:pStyle w:val="Heading3"/>
      </w:pPr>
      <w:r>
        <w:t xml:space="preserve">Департамент города Москвы по конкурентной политике сообщает о том, что 12.07.2017 г. на электронных торгах будут реализовываться жилые помещения в ВАО</w:t>
      </w:r>
    </w:p>
    <w:p>
      <w:pPr>
        <w:pStyle w:val="FirstParagraph"/>
      </w:pPr>
      <w:r>
        <w:t xml:space="preserve">01.06.2017</w:t>
      </w:r>
    </w:p>
    <w:p>
      <w:pPr>
        <w:pStyle w:val="BodyText"/>
      </w:pPr>
      <w:r>
        <w:t xml:space="preserve">Департамент города Москвы по конкурентной политике сообщает о том, что 12.07.2017 г. на электронных торгах будут реализовываться жилые помещения (квартиры, комнаты, доли квартир), находящиеся в собственности города Москвы и хозяйственном ведении ГУП «Моссоцгарантия», расположенные во всех округах города Москвы, в том числе в ВАО.</w:t>
      </w:r>
    </w:p>
    <w:p>
      <w:pPr>
        <w:pStyle w:val="BodyText"/>
      </w:pPr>
      <w:r>
        <w:t xml:space="preserve">Прием заявок до 15:00 6 июля 2017 г.</w:t>
      </w:r>
    </w:p>
    <w:p>
      <w:pPr>
        <w:pStyle w:val="BodyText"/>
      </w:pPr>
      <w:r>
        <w:t xml:space="preserve">· 1-комнатная квартира (35,1/19,5/9,6) по адресу:</w:t>
      </w:r>
    </w:p>
    <w:p>
      <w:pPr>
        <w:pStyle w:val="BodyText"/>
      </w:pPr>
      <w:r>
        <w:t xml:space="preserve">г. Москва, ВАО, Реутовская ул., д. 2/1, кор. 1. Стартовая цена: 4 345 000 рублей.</w:t>
      </w:r>
    </w:p>
    <w:p>
      <w:pPr>
        <w:pStyle w:val="BodyText"/>
      </w:pPr>
      <w:r>
        <w:t xml:space="preserve">· 2-комнатная квартира (46,8/31,2/8,8) по адресу:</w:t>
      </w:r>
    </w:p>
    <w:p>
      <w:pPr>
        <w:pStyle w:val="BodyText"/>
      </w:pPr>
      <w:r>
        <w:t xml:space="preserve">г. Москва, ВАО, Союзный пр-т, д. 6, кор. 4. Стартовая цена: 5 928 000 рублей.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vertAlign w:val="superscript"/>
        </w:rPr>
        <w:t xml:space="preserve">1</w:t>
      </w:r>
      <w:r>
        <w:t xml:space="preserve">/</w:t>
      </w:r>
      <w:r>
        <w:rPr>
          <w:vertAlign w:val="subscript"/>
        </w:rPr>
        <w:t xml:space="preserve">2</w:t>
      </w:r>
      <w:r>
        <w:t xml:space="preserve"> </w:t>
      </w:r>
      <w:r>
        <w:t xml:space="preserve">доля 2-комнатной квартиры (53,6/32,2/9,1) по адресу:</w:t>
      </w:r>
    </w:p>
    <w:p>
      <w:pPr>
        <w:pStyle w:val="BodyText"/>
      </w:pPr>
      <w:r>
        <w:t xml:space="preserve">г. Москва, ВАО, Новокосинская ул., д. 17, кор. 2. Стартовая цена: 1 962 000 рублей.</w:t>
      </w:r>
    </w:p>
    <w:p>
      <w:pPr>
        <w:pStyle w:val="BodyText"/>
      </w:pPr>
      <w:r>
        <w:t xml:space="preserve">Подробная информация об объектах и порядке участия в торгах:</w:t>
      </w:r>
    </w:p>
    <w:p>
      <w:pPr>
        <w:pStyle w:val="BodyText"/>
      </w:pPr>
      <w:r>
        <w:t xml:space="preserve">ГУП «Моссоцгарантия»</w:t>
      </w:r>
    </w:p>
    <w:p>
      <w:pPr>
        <w:pStyle w:val="BodyText"/>
      </w:pPr>
      <w:r>
        <w:t xml:space="preserve">8 (495) 981-07-58, 8 (495) 981-07-99</w:t>
      </w:r>
      <w:r>
        <w:t xml:space="preserve"> </w:t>
      </w:r>
      <w:hyperlink r:id="rId20">
        <w:r>
          <w:rPr>
            <w:rStyle w:val="Hyperlink"/>
          </w:rPr>
          <w:t xml:space="preserve">http://www.msgr.ru/</w:t>
        </w:r>
      </w:hyperlink>
    </w:p>
    <w:p>
      <w:pPr>
        <w:pStyle w:val="BodyText"/>
      </w:pPr>
      <w:r>
        <w:t xml:space="preserve">Информационный киоск Департамента города Москвы по конкурентной политике</w:t>
      </w:r>
    </w:p>
    <w:p>
      <w:pPr>
        <w:pStyle w:val="BodyText"/>
      </w:pPr>
      <w:r>
        <w:t xml:space="preserve">8 (495) 957-75-00, доб.: 54-523, 54-524</w:t>
      </w:r>
      <w:r>
        <w:t xml:space="preserve"> </w:t>
      </w:r>
      <w:hyperlink r:id="rId21">
        <w:r>
          <w:rPr>
            <w:rStyle w:val="Hyperlink"/>
          </w:rPr>
          <w:t xml:space="preserve">http://tender.mos.ru/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http://sevizm.mos.ru/inform/detail/6089400.html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inform/detail/6089400.html" TargetMode="External" /><Relationship Type="http://schemas.openxmlformats.org/officeDocument/2006/relationships/hyperlink" Id="rId21" Target="http://tender.mos.ru/" TargetMode="External" /><Relationship Type="http://schemas.openxmlformats.org/officeDocument/2006/relationships/hyperlink" Id="rId20" Target="http://www.msg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inform/detail/6089400.html" TargetMode="External" /><Relationship Type="http://schemas.openxmlformats.org/officeDocument/2006/relationships/hyperlink" Id="rId21" Target="http://tender.mos.ru/" TargetMode="External" /><Relationship Type="http://schemas.openxmlformats.org/officeDocument/2006/relationships/hyperlink" Id="rId20" Target="http://www.msg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2023-10-09T13:25:49Z</dcterms:created>
  <dcterms:modified xsi:type="dcterms:W3CDTF">2023-10-09T13:25:49Z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