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1eb3a56876b747d80245171f27538ef0e6111"/>
    <w:p>
      <w:pPr>
        <w:pStyle w:val="Heading3"/>
      </w:pPr>
      <w:r>
        <w:t xml:space="preserve">Воспользоваться услугами ФНС России можно на Едином портале государственных и муниципальных услуг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Получить государственные услуги ФНС России в электронном виде можно не только на официальном сайте, но и с помощью Единого портала государственных и муниципальных услуг на сайте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Портал доступен любому пользователю сети Интернет и обеспечивает быстрый поиск информации по государственным услугам. Все доступные в регионе госуслуги расписаны по ведомствам, популярности и жизненным ситуациям, что значительно облегчает их поиск. Информация сгруппирована по двум категориям: для физических и юридических лиц.</w:t>
      </w:r>
    </w:p>
    <w:p>
      <w:pPr>
        <w:pStyle w:val="BodyText"/>
      </w:pPr>
      <w:r>
        <w:t xml:space="preserve">Зарегистрированный пользователь может воспользоваться им в любой удобный момент, что максимально сэкономит время, предоставляя возможность взаимодействовать с налоговыми органами, не выходя из дома.</w:t>
      </w:r>
    </w:p>
    <w:p>
      <w:pPr>
        <w:pStyle w:val="BodyText"/>
      </w:pPr>
      <w:r>
        <w:t xml:space="preserve">Воспользовавшись Порталом госуслуг, пользователи могут зайти в личный кабинет налогоплательщика, подать налоговую</w:t>
      </w:r>
      <w:r>
        <w:t xml:space="preserve"> </w:t>
      </w:r>
      <w:hyperlink r:id="rId21">
        <w:r>
          <w:rPr>
            <w:rStyle w:val="Hyperlink"/>
          </w:rPr>
          <w:t xml:space="preserve">декларацию 3-НДФЛ</w:t>
        </w:r>
      </w:hyperlink>
      <w:r>
        <w:t xml:space="preserve">, получить информация о начисленных налогах и налоговой задолженности, сведения из специализированных реестров (ЕГРЮЛ, ЕГРИП и других), зарегистрироваться как индивидуальный предприниматель или юридическое лицо, узнать свой ИНН.</w:t>
      </w:r>
    </w:p>
    <w:p>
      <w:pPr>
        <w:pStyle w:val="BodyText"/>
      </w:pPr>
      <w:r>
        <w:t xml:space="preserve">Так, например, для проверки задолженность по налогам, достаточно ввести ИНН гражданина. Чтобы узнать свой ИНН, необходимо занести паспортные данные.</w:t>
      </w:r>
    </w:p>
    <w:p>
      <w:pPr>
        <w:pStyle w:val="BodyText"/>
      </w:pPr>
      <w:r>
        <w:t xml:space="preserve">Несомненным преимуществом Интернет-портала</w:t>
      </w:r>
      <w:r>
        <w:t xml:space="preserve"> </w:t>
      </w:r>
      <w:hyperlink r:id="rId22">
        <w:r>
          <w:rPr>
            <w:rStyle w:val="Hyperlink"/>
          </w:rPr>
          <w:t xml:space="preserve">госуслуги</w:t>
        </w:r>
      </w:hyperlink>
      <w:r>
        <w:t xml:space="preserve"> </w:t>
      </w:r>
      <w:r>
        <w:t xml:space="preserve">и сайта ФНС России является то, что пользователь может оформить заявку на получение и отслеживать статус рассмотрения нужной ему государственной услуги в удобное для него время. Это позволяет налогоплательщику значительно экономить время и получить качественный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http://sevizm.mos.ru/inform/detail/7789344.html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7789344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1" Target="https://www.gosuslugi.ru/100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inform/detail/7789344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1" Target="https://www.gosuslugi.ru/100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2023-09-26T21:37:27Z</dcterms:created>
  <dcterms:modified xsi:type="dcterms:W3CDTF">2023-09-26T21:37:27Z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