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12d09f5632121e8c520129dc7678d1e3fb69"/>
    <w:p>
      <w:pPr>
        <w:pStyle w:val="Heading3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Москвы» информирует: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rPr>
          <w:bCs/>
          <w:b/>
        </w:rPr>
        <w:t xml:space="preserve">График работы</w:t>
      </w:r>
      <w:r>
        <w:t xml:space="preserve"> </w:t>
      </w:r>
      <w:r>
        <w:t xml:space="preserve">многофункциональных центров предоставления государственных услуг города Москвы (далее –</w:t>
      </w:r>
      <w:r>
        <w:t xml:space="preserve"> </w:t>
      </w:r>
      <w:r>
        <w:rPr>
          <w:bCs/>
          <w:b/>
        </w:rPr>
        <w:t xml:space="preserve">МФЦ</w:t>
      </w:r>
      <w:r>
        <w:t xml:space="preserve">) в период выходных и нерабочих праздничных дней в связи с празднованием Праздника Весны и Труда, а также Дня Победы следующий: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и 9 мая 2021 г. – нерабочие праздничные дни. </w:t>
      </w:r>
    </w:p>
    <w:p>
      <w:pPr>
        <w:pStyle w:val="BodyText"/>
      </w:pPr>
      <w:r>
        <w:t xml:space="preserve">В остальные дни МФЦ работают в обычном режиме.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Заместитель директора по развитию государственных услуг Т.В.Порецкова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http://sevizm.mos.ru/inform/detail/9908852.html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908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908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2023-09-22T22:02:43Z</dcterms:created>
  <dcterms:modified xsi:type="dcterms:W3CDTF">2023-09-22T22:02:43Z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