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645ae45b318e1f6d7557233ce67a652edbc8a"/>
    <w:p>
      <w:pPr>
        <w:pStyle w:val="Heading3"/>
      </w:pPr>
      <w:r>
        <w:t xml:space="preserve">График проведения собраний собственников многоквартирного дома по выбору способа формирования фонда</w:t>
      </w:r>
    </w:p>
    <w:p>
      <w:pPr>
        <w:pStyle w:val="FirstParagraph"/>
      </w:pPr>
      <w:r>
        <w:t xml:space="preserve">12.05.2015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http://sevizm.mos.ru/overhaul/news-on-major-repairs/detail/1837464.html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overhaul/news-on-major-repairs/detail/18374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overhaul/news-on-major-repairs/detail/18374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2024-04-19T05:43:23Z</dcterms:created>
  <dcterms:modified xsi:type="dcterms:W3CDTF">2024-04-19T05:43:23Z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