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bdd3c79f9d44026380e84ad5a6239105f1ab80"/>
    <w:p>
      <w:pPr>
        <w:pStyle w:val="Heading3"/>
      </w:pPr>
      <w:r>
        <w:t xml:space="preserve">О проведении в Управлении Роспотребнадзора акции "День открытых дверей для предпринимателей"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drawing>
          <wp:inline>
            <wp:extent cx="5334000" cy="66127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0dd/swqi9kppeib2ct1wy2za7qwt4cvflqw6/naaa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12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36449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eef/y2yw9ekdc7z983x6l8ys3b9u0wkxvlrg/eeee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64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http://sevizm.mos.ru/pr/general-information/detail/11636640.html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1636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1636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2024-04-20T06:47:42Z</dcterms:created>
  <dcterms:modified xsi:type="dcterms:W3CDTF">2024-04-20T06:47:42Z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