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c4040c1e2176657f5afea9b187f3ac0750ca3"/>
    <w:p>
      <w:pPr>
        <w:pStyle w:val="Heading3"/>
      </w:pPr>
      <w:r>
        <w:t xml:space="preserve">В школе №1748 прошел летний курс занятий по шахматам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br/>
      </w:r>
      <w:r>
        <w:t xml:space="preserve">Накануне в школе № 1748 завершились летние занятия в секции «Шахматы». Педагог дополнительного образования Фахрутдинов Рафаэл Нуманович рассказал своим ученикам о тактике и стратегии, которыми необходимо пользоваться во время игры в шахматы.</w:t>
      </w:r>
    </w:p>
    <w:p>
      <w:pPr>
        <w:pStyle w:val="BodyText"/>
      </w:pPr>
      <w:r>
        <w:t xml:space="preserve">Шахматы пользуются большой популярностью у детей и родителей. Этот вид спорта развивает наглядно-образное мышление дошкольников, способствует зарождению логического мышления, воспитывает усидчивость, внимательность, вдумчивость, целеустремленность.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http://sevizm.mos.ru/presscenter/news/detail/10085431.html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085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085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2025-07-27T12:29:27Z</dcterms:created>
  <dcterms:modified xsi:type="dcterms:W3CDTF">2025-07-27T12:29:27Z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