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dfbcb2c3d8e68ea4f389005093ce93ab264ba8"/>
    <w:p>
      <w:pPr>
        <w:pStyle w:val="Heading3"/>
      </w:pPr>
      <w:r>
        <w:t xml:space="preserve">Специальные парковочные места для грузового транспорта будут дополнительно созданы в Москве</w:t>
      </w:r>
    </w:p>
    <w:p>
      <w:pPr>
        <w:pStyle w:val="FirstParagraph"/>
      </w:pPr>
      <w:r>
        <w:t xml:space="preserve">30.06.2016</w:t>
      </w:r>
    </w:p>
    <w:p>
      <w:pPr>
        <w:pStyle w:val="BodyText"/>
      </w:pPr>
      <w:r>
        <w:t xml:space="preserve">В настоящее время Департамент транспорта и развития дорожно-транспортной инфраструктуры Москвы собирает предложения от представителей бизнес-сообщества и автоперевозчиков по местам организации таких парковок.</w:t>
      </w:r>
    </w:p>
    <w:p>
      <w:pPr>
        <w:pStyle w:val="BodyText"/>
      </w:pPr>
      <w:r>
        <w:t xml:space="preserve">В пределах Садового кольца с 30 октября 2014 года уже созданы специальные парковочные места для грузового транспорта. Такие парковки обозначаются при помощи дорожных знаков, разметки и специальной маркировки.</w:t>
      </w:r>
      <w:r>
        <w:t xml:space="preserve"> </w:t>
      </w:r>
      <w:hyperlink r:id="rId20">
        <w:r>
          <w:rPr>
            <w:rStyle w:val="Hyperlink"/>
          </w:rPr>
          <w:t xml:space="preserve">Их актуальный перечень</w:t>
        </w:r>
      </w:hyperlink>
      <w:r>
        <w:t xml:space="preserve"> </w:t>
      </w:r>
      <w:r>
        <w:t xml:space="preserve">утвержден приказом Департамента транспорта и развития дорожно-транспортной инфраструктуры города Москвы от 29.10.2014 № 61-02-276/4 «Об утверждении перечня специальных парковочных мест для грузового транспорта».</w:t>
      </w:r>
    </w:p>
    <w:p>
      <w:pPr>
        <w:pStyle w:val="BodyText"/>
      </w:pPr>
      <w:r>
        <w:drawing>
          <wp:inline>
            <wp:extent cx="5334000" cy="32004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evizm.mos.ru/www/presscenter/Грузовые%20парковки_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Цель организации специальных парковочных мест для грузового транспорта в Москве - снижение количества случаев остановки грузовых автотранспортных средств далее первого ряда проезжей части, увеличение скорости и удобства доставки грузов к торговым объектам.</w:t>
      </w:r>
    </w:p>
    <w:p>
      <w:pPr>
        <w:pStyle w:val="BodyText"/>
      </w:pPr>
      <w:r>
        <w:t xml:space="preserve">К специальным парковкам для грузового транспорта в черте города есть ряд требований. Такие парковки должны располагаться на улицах с числом полос для движения не более двух в каждую сторону и предназначаться для обслуживания не менее чем 5 торговых объектов, расположенных в пределах шаговой доступности от парковки (не более 100 м в каждую сторону). При этом на указанных объектах не должно быть возможности проводить погрузочно-разгрузочные работы с дворовой территории или во встроенный в здание дебаркадер.</w:t>
      </w:r>
    </w:p>
    <w:p>
      <w:pPr>
        <w:pStyle w:val="BodyText"/>
      </w:pPr>
      <w:r>
        <w:t xml:space="preserve">Данные места предназначены для размещения всех грузовых автотранспортных средств с разрешенной максимальной массой более 1,5 тонн.</w:t>
      </w:r>
    </w:p>
    <w:p>
      <w:pPr>
        <w:pStyle w:val="BodyText"/>
      </w:pPr>
      <w:r>
        <w:t xml:space="preserve">Стоит отметить, что введение специальных парковок не ограничивает водителей грузового автотранспорта в праве пользования платными городскими парковками, предназначенными для размещения всех видов автотранспортных средств, в случае, если грузовое автотранспортное средство имеет габаритные размеры, позволяющие совершать стоянку на таких парковочных местах.</w:t>
      </w:r>
    </w:p>
    <w:p>
      <w:pPr>
        <w:pStyle w:val="BodyText"/>
      </w:pPr>
      <w:r>
        <w:t xml:space="preserve">Предложения по адресам организации специальных парковочных мест для грузового транспорта, отвечающим вышеуказанным критериям, собирает Государственное казенное учреждение города Москвы – Центр организации дорожного движения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http://sevizm.mos.ru/presscenter/news/detail/3256735.html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presscenter/news/detail/3256735.html" TargetMode="External" /><Relationship Type="http://schemas.openxmlformats.org/officeDocument/2006/relationships/hyperlink" Id="rId20" Target="http://www.gucodd.ru/index.php/2016-01-02-11-09-45/2016-01-02-12-13-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presscenter/news/detail/3256735.html" TargetMode="External" /><Relationship Type="http://schemas.openxmlformats.org/officeDocument/2006/relationships/hyperlink" Id="rId20" Target="http://www.gucodd.ru/index.php/2016-01-02-11-09-45/2016-01-02-12-13-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2024-06-30T01:03:39Z</dcterms:created>
  <dcterms:modified xsi:type="dcterms:W3CDTF">2024-06-30T01:03:39Z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