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da315085cd3cb05a8e898d85473a0ad0b3d75"/>
    <w:p>
      <w:pPr>
        <w:pStyle w:val="Heading3"/>
      </w:pPr>
      <w:r>
        <w:t xml:space="preserve">Межрайонная прокуратура г. Москвы призывает жителей района быть бдительными в связи с международной террористической ситуацией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В связи со сложившейся острой, международной террористической ситуацией просим население района Северное Измайлово повысить бдительность и проявить гражданскую ответственность по установлению фактов перемещения лиц, имеющих отношение к террористической деятельности, в страны антииголовской коалиции, в том числе финансирование указной деятельности.</w:t>
      </w:r>
    </w:p>
    <w:p>
      <w:pPr>
        <w:pStyle w:val="BodyText"/>
      </w:pPr>
      <w:r>
        <w:t xml:space="preserve">При получении информации о возможном факте террористической угрозы незамедлительно обращаться в правоохранительные органы. В случае бездействия сотрудников органов МВД сообщать в Измайловскую межрайонную прокуратуру для принятия мер реагирования.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http://sevizm.mos.ru/prok/detail/2335234.html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335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335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2024-04-05T11:24:49Z</dcterms:created>
  <dcterms:modified xsi:type="dcterms:W3CDTF">2024-04-05T11:24:49Z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