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947a49a848ead52b7bf3c80abf764ed7dc466b"/>
    <w:p>
      <w:pPr>
        <w:pStyle w:val="Heading3"/>
      </w:pPr>
      <w:r>
        <w:t xml:space="preserve">Градостроительно-земельная комиссия дала поручение о разработке проекта планировки промзоны «Западный порт»</w:t>
      </w:r>
    </w:p>
    <w:p>
      <w:pPr>
        <w:pStyle w:val="FirstParagraph"/>
      </w:pPr>
      <w:r>
        <w:t xml:space="preserve">07.08.2015</w:t>
      </w:r>
    </w:p>
    <w:p>
      <w:pPr>
        <w:pStyle w:val="BodyText"/>
      </w:pPr>
      <w:r>
        <w:t xml:space="preserve">Мэр Москвы Сергей Собянин провёл 6 августа очередное заседание Градостроительно-земельной комиссии (ГЗК) Москвы, на котором были одобрены проекты развития ряда перспективных городских территорий.</w:t>
      </w:r>
    </w:p>
    <w:p>
      <w:pPr>
        <w:pStyle w:val="BodyText"/>
      </w:pPr>
      <w:r>
        <w:drawing>
          <wp:inline>
            <wp:extent cx="3048000" cy="20269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evizm.mos.ru/www/inform/Западный%20порт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Так, комиссией дано поручение о разработке проекта планировки земельного участка площадью 6,7 га, расположенного в реорганизуемой производственной зоне № 40 «Западный порт» (Кутузовский проспект, владение 16). На участке, ограниченном проектируемым северным дублёром Кутузовского проспекта, берегом Москвы-реки, улицами Кульнева и 1812 года, предлагается размещение жилого квартала с детским садом, школой, паркингом, объектами торговли и бытового обслуживания для проживания 3,7 тыс. человек. Также будет создано порядка 440 рабочих мест.</w:t>
      </w:r>
    </w:p>
    <w:p>
      <w:pPr>
        <w:pStyle w:val="BodyText"/>
      </w:pPr>
      <w:r>
        <w:t xml:space="preserve">В перспективе запланировано благоустройство набережной Москвы-реки. Окончательные параметры градостроительного развития данной территории будут определены в ходе разработки проекта планировки и последующих публичных слушаний.</w:t>
      </w:r>
    </w:p>
    <w:p>
      <w:pPr>
        <w:pStyle w:val="BodyText"/>
      </w:pPr>
      <w:r>
        <w:t xml:space="preserve">Также на заседании ГЗК одобрены заявки об оформлении градостроительных планов земельных участков (ГПЗУ) для строительства:</w:t>
      </w:r>
    </w:p>
    <w:p>
      <w:pPr>
        <w:pStyle w:val="BodyText"/>
      </w:pPr>
      <w:r>
        <w:t xml:space="preserve">– жилого дома площадью 3,9 тыс. кв. м по адресу: 2-й Хвостов пер., вл. 8, стр. 1, 2 (ЦАО) на месте существующего нежилого здания площадью 441 кв. м;</w:t>
      </w:r>
    </w:p>
    <w:p>
      <w:pPr>
        <w:pStyle w:val="BodyText"/>
      </w:pPr>
      <w:r>
        <w:t xml:space="preserve">– жилых домов с детским садом на 140 мест и медицинским центром общей площадью 84,9 тыс. кв. м, а также бизнес-центра с гостиницей площадью 24 тыс. кв. м на месте подлежащего сносу административно-складского комплекса по адресу: Цимлянская улица, вл. 3 (ЮВАО). Реновация территории позволит создать новый микрорайон с числом проживающих 2,1 тыс. человек и 2,4 тыс. рабочих мест;</w:t>
      </w:r>
    </w:p>
    <w:p>
      <w:pPr>
        <w:pStyle w:val="BodyText"/>
      </w:pPr>
      <w:r>
        <w:t xml:space="preserve">– гостиницы площадью 8 тыс. кв. м по адресу: Дубининская ул., вл. 33, стр. 1, 2 (ЮЗАО) на месте существующих нежилых зданий общей площадью 3,6 тыс. кв. м.</w:t>
      </w:r>
    </w:p>
    <w:p>
      <w:pPr>
        <w:pStyle w:val="BodyText"/>
      </w:pPr>
      <w:r>
        <w:t xml:space="preserve">В связи с отрицательным решением совета депутатов поселения Московский отменено строительство автозаправочной станции по адресу: городское поселение Московский, участок № М31 (ТиНАО). Свободный участок площадью 0,22 га будет частично использован для прокладки улично-дорожной сети и частично войдёт в состав природного комплекса.</w:t>
      </w:r>
    </w:p>
    <w:p>
      <w:pPr>
        <w:pStyle w:val="BodyText"/>
      </w:pPr>
      <w:r>
        <w:t xml:space="preserve">Кроме того, комиссией принято решение расторгнуть договоры аренды земельных участков, предполагавшие строительство автоцентра по продаже, ремонту и обслуживанию автомобилей по адресу: посёлок Мосрентген, 44-й километр МКАД; торгового павильона по адресу: город Щербинка, Симферопольская ул., вл. 3; комплекса автомобильного технического обслуживания по адресу: город Щербинка, в 120 метрах на восток от Симферопольского шоссе, д. 11. Решение о расторжении договоров аренды принято в связи с длительным (свыше 5 лет) неосвоением арендаторами земельных участков.</w:t>
      </w:r>
    </w:p>
    <w:p>
      <w:pPr>
        <w:pStyle w:val="BodyText"/>
      </w:pPr>
      <w:r>
        <w:t xml:space="preserve">Всего на заседании Градостроительно-земельной комиссии Москвы были приняты решения о выдаче ГПЗУ, предполагающих строительство и/или реконструкцию 135 тыс. кв. м недвижимости, в т.ч. 82,3 тыс. кв. м жилья, 25,7 тыс. кв. м административно-офисных зданий, 8,9 тыс. кв. м объектов социального назначения, 8 тыс. кв. м гостиниц, 5 тыс. кв. м гаражей и паркингов, а также 5 тыс. кв. м объектов транспорта.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http://sevizm.mos.ru/str/obshchaya_informatsiya/detail/2059606.html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evizm.mos.ru" TargetMode="External" /><Relationship Type="http://schemas.openxmlformats.org/officeDocument/2006/relationships/hyperlink" Id="rId23" Target="http://sevizm.mos.ru/str/obshchaya_informatsiya/detail/20596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izm.mos.ru" TargetMode="External" /><Relationship Type="http://schemas.openxmlformats.org/officeDocument/2006/relationships/hyperlink" Id="rId23" Target="http://sevizm.mos.ru/str/obshchaya_informatsiya/detail/20596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2025-07-27T18:14:47Z</dcterms:created>
  <dcterms:modified xsi:type="dcterms:W3CDTF">2025-07-27T18:14:47Z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