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5274b1b0f7bb44790755bca6d586c96a3fecf"/>
    <w:p>
      <w:pPr>
        <w:pStyle w:val="Heading3"/>
      </w:pPr>
      <w:r>
        <w:t xml:space="preserve">Проект межевания территории квартала, района Северное Измайлово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hyperlink r:id="rId20">
        <w:r>
          <w:rPr>
            <w:rStyle w:val="Hyperlink"/>
          </w:rPr>
          <w:t xml:space="preserve">Проект межевания территории квартала, района Северное Измайлово, ограниченного Щелковским шоссе, 5-й Парковой улицей, Сиреневым бульваром, 3-й Парковой улицей (1 этап)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http://sevizm.mos.ru/str/public-hearings/detail/1037334.html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0" Target="http://sevizm.mos.ru/Downloads/b41-42.pdf" TargetMode="External" /><Relationship Type="http://schemas.openxmlformats.org/officeDocument/2006/relationships/hyperlink" Id="rId21" Target="http://sevizm.mos.ru/str/public-hearings/detail/1037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0" Target="http://sevizm.mos.ru/Downloads/b41-42.pdf" TargetMode="External" /><Relationship Type="http://schemas.openxmlformats.org/officeDocument/2006/relationships/hyperlink" Id="rId21" Target="http://sevizm.mos.ru/str/public-hearings/detail/1037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2025-07-28T00:37:17Z</dcterms:created>
  <dcterms:modified xsi:type="dcterms:W3CDTF">2025-07-28T00:37:17Z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