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507a45fd4e9f856253bcd37e4792a1596df9e"/>
    <w:p>
      <w:pPr>
        <w:pStyle w:val="Heading3"/>
      </w:pPr>
      <w:r>
        <w:t xml:space="preserve">Заключение и протокол публичных слушаний от 16.12.2013</w:t>
      </w:r>
    </w:p>
    <w:p>
      <w:pPr>
        <w:pStyle w:val="FirstParagraph"/>
      </w:pPr>
      <w:r>
        <w:t xml:space="preserve">21.02.2014</w:t>
      </w:r>
    </w:p>
    <w:p>
      <w:pPr>
        <w:pStyle w:val="BodyText"/>
      </w:pPr>
      <w:hyperlink r:id="rId20">
        <w:r>
          <w:rPr>
            <w:rStyle w:val="Hyperlink"/>
          </w:rPr>
          <w:t xml:space="preserve">Заключение и протокол публичных слушаний от 16.12.2013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http://sevizm.mos.ru/str/public-hearings/detail/965460.html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wnloads/16-ver2.zip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9654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wnloads/16-ver2.zip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str/public-hearings/detail/9654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2024-04-07T02:42:40Z</dcterms:created>
  <dcterms:modified xsi:type="dcterms:W3CDTF">2024-04-07T02:42:40Z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