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5-от-25.05.2022"/>
    <w:p>
      <w:pPr>
        <w:pStyle w:val="Heading3"/>
      </w:pPr>
      <w:r>
        <w:t xml:space="preserve">Протокол № 5 от 25.05.2022</w:t>
      </w:r>
    </w:p>
    <w:p>
      <w:pPr>
        <w:pStyle w:val="FirstParagraph"/>
      </w:pPr>
      <w:r>
        <w:t xml:space="preserve">14.06.2022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25.05.2022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r>
        <w:br/>
      </w:r>
      <w:bookmarkEnd w:id="21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ул.9-Парковая, д. 61 кор. 1</w:t>
            </w:r>
            <w:r>
              <w:br/>
            </w:r>
            <w:r>
              <w:t xml:space="preserve">кв.23, кв. 42, кв. 63, кв.. 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входные группы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http://sevizm.mos.ru/str/the-district-commission-to-curb-the-unauthorized-construction-in-the-territory-of-the-vao-g-moskvy/2022/detail/10865658.html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the-district-commission-to-curb-the-unauthorized-construction-in-the-territory-of-the-vao-g-moskvy/2022/detail/10865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the-district-commission-to-curb-the-unauthorized-construction-in-the-territory-of-the-vao-g-moskvy/2022/detail/10865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2025-06-05T09:25:07Z</dcterms:created>
  <dcterms:modified xsi:type="dcterms:W3CDTF">2025-06-05T09:25:07Z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