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8-от-30.08.2019г."/>
    <w:p>
      <w:pPr>
        <w:pStyle w:val="Heading3"/>
      </w:pPr>
      <w:r>
        <w:t xml:space="preserve">Протокол №8 от 30.08.2019г.</w:t>
      </w:r>
    </w:p>
    <w:p>
      <w:pPr>
        <w:pStyle w:val="FirstParagraph"/>
      </w:pPr>
      <w:r>
        <w:t xml:space="preserve">25.10.2019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30.08.2019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bookmarkEnd w:id="21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Сиреневый бульвар, д. 65, корп. 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д. 92,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д. 92, корп. 3, стр. 12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http://sevizm.mos.ru/str/the-district-commission-to-curb-the-unauthorized-construction-in-the-territory-of-the-vao-g-moskvy/two-thousand-nineteen/detail/8444850.html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the-district-commission-to-curb-the-unauthorized-construction-in-the-territory-of-the-vao-g-moskvy/two-thousand-nineteen/detail/8444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the-district-commission-to-curb-the-unauthorized-construction-in-the-territory-of-the-vao-g-moskvy/two-thousand-nineteen/detail/8444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2025-02-26T01:41:13Z</dcterms:created>
  <dcterms:modified xsi:type="dcterms:W3CDTF">2025-02-26T01:41:13Z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