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502fda4f3aa28feec031a18132bef2ef883ac"/>
    <w:p>
      <w:pPr>
        <w:pStyle w:val="Heading3"/>
      </w:pPr>
      <w:r>
        <w:t xml:space="preserve">О предоставлении информации по изолированному содержанию кошки</w:t>
      </w:r>
    </w:p>
    <w:p>
      <w:pPr>
        <w:pStyle w:val="FirstParagraph"/>
      </w:pPr>
      <w:r>
        <w:t xml:space="preserve">31.03.2023</w:t>
      </w:r>
    </w:p>
    <w:p>
      <w:pPr>
        <w:pStyle w:val="BodyText"/>
      </w:pPr>
      <w:r>
        <w:t xml:space="preserve">Станция по борьбе с болезнями животных Восточного и Юго-Восточного административных округов города Москвы ГБУ "Мосветобъединение" сообщает.</w:t>
      </w:r>
    </w:p>
    <w:p>
      <w:pPr>
        <w:pStyle w:val="BodyText"/>
      </w:pPr>
      <w:r>
        <w:t xml:space="preserve">29.03.203 года в ГБУ "Мосветстанция" было направлено на изолированное содержание восприимчивое животное (кошка) подозреваемое в заболевании бешенством, принадлежащая гр.Штольцу Евгению Анатольевичу, проживающему по адресу: г.Москва, Сиреневый бульвар, д.11. Информация о результатах по окончанию изолированного содержания восприимчивого животного будет размещена дополнительно.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http://sevizm.mos.ru/the-state-veterinary-service/detail/11501244.html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the-state-veterinary-service/detail/115012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the-state-veterinary-service/detail/115012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2023-09-15T18:29:26Z</dcterms:created>
  <dcterms:modified xsi:type="dcterms:W3CDTF">2023-09-15T18:29:26Z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