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ab9c0170068be1c20e7cdc716cdaf822ae2658"/>
    <w:p>
      <w:pPr>
        <w:pStyle w:val="Heading3"/>
      </w:pPr>
      <w:r>
        <w:t xml:space="preserve">В Кадастровой палате рассказали, как получить документы из архива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rPr>
          <w:bCs/>
          <w:b/>
        </w:rPr>
        <w:t xml:space="preserve">В силу разных причин, заявители не всегда успевают вовремя получить документы, подготовленные по результатам оказания государственных услуг. Эксперты Кадастровой палаты по Москве рассказали о судьбе невостребованных заявителями документов.</w:t>
      </w:r>
    </w:p>
    <w:p>
      <w:pPr>
        <w:pStyle w:val="BodyText"/>
      </w:pPr>
      <w:r>
        <w:t xml:space="preserve">На сегодняшний день в архиве Кадастровой палаты по Москве хранится более 200 тыс. комплектов документов, при этом большую часть составляют:</w:t>
      </w:r>
    </w:p>
    <w:p>
      <w:pPr>
        <w:pStyle w:val="BodyText"/>
      </w:pPr>
      <w:r>
        <w:t xml:space="preserve">– уведомления о погашении обременения;</w:t>
      </w:r>
    </w:p>
    <w:p>
      <w:pPr>
        <w:pStyle w:val="BodyText"/>
      </w:pPr>
      <w:r>
        <w:t xml:space="preserve">– экземпляры продавцов (договоры купли-продажи, согласия, платежные документы);</w:t>
      </w:r>
    </w:p>
    <w:p>
      <w:pPr>
        <w:pStyle w:val="BodyText"/>
      </w:pPr>
      <w:r>
        <w:t xml:space="preserve">– уведомления об отказе в регистрации;</w:t>
      </w:r>
    </w:p>
    <w:p>
      <w:pPr>
        <w:pStyle w:val="BodyText"/>
      </w:pPr>
      <w:r>
        <w:t xml:space="preserve">– закладные;</w:t>
      </w:r>
    </w:p>
    <w:p>
      <w:pPr>
        <w:pStyle w:val="BodyText"/>
      </w:pPr>
      <w:r>
        <w:t xml:space="preserve">– уведомления о приостановлении и об отказе в постановке</w:t>
      </w:r>
    </w:p>
    <w:p>
      <w:pPr>
        <w:pStyle w:val="BodyText"/>
      </w:pPr>
      <w:r>
        <w:t xml:space="preserve">на государственный кадастровый учет;</w:t>
      </w:r>
    </w:p>
    <w:p>
      <w:pPr>
        <w:pStyle w:val="BodyText"/>
      </w:pPr>
      <w:r>
        <w:t xml:space="preserve">– выписки из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«Срок хранения готовых документов в офисах МФЦ составляет один месяц. Если граждане не успели забрать готовые документы после оказания государственных услуг Росреестра, они поступают в архив Кадастровой палаты. Получить их можно путем направления в учреждение соответствующего заявления»,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Формы заявлений о выдаче невостребованных документов для физических</w:t>
      </w:r>
    </w:p>
    <w:p>
      <w:pPr>
        <w:pStyle w:val="BodyText"/>
      </w:pPr>
      <w:r>
        <w:t xml:space="preserve">и юридических лиц расположены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Федеральной кадастровой палаты</w:t>
        </w:r>
      </w:hyperlink>
      <w:r>
        <w:t xml:space="preserve"> </w:t>
      </w:r>
      <w:r>
        <w:t xml:space="preserve">в разделе «Банк документов».</w:t>
      </w:r>
    </w:p>
    <w:p>
      <w:pPr>
        <w:pStyle w:val="BodyText"/>
      </w:pPr>
      <w:r>
        <w:t xml:space="preserve">Также заявление можно подать в электронном виде путем направления соответствующего запроса на электронную почту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с указанием регистрационного номера расписки (описи). Документы выдаются бесплатно</w:t>
      </w:r>
    </w:p>
    <w:p>
      <w:pPr>
        <w:pStyle w:val="BodyText"/>
      </w:pPr>
      <w:r>
        <w:t xml:space="preserve">в течение 30 календарных дней с момента поступления заявления.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2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http://sevizm.mos.ru/will-rosiest/detail/10046915.html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will-rosiest/detail/10046915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2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will-rosiest/detail/10046915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1" Target="mailto:filial@77.kadastr.ru" TargetMode="External" /><Relationship Type="http://schemas.openxmlformats.org/officeDocument/2006/relationships/hyperlink" Id="rId22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2024-10-11T09:31:59Z</dcterms:created>
  <dcterms:modified xsi:type="dcterms:W3CDTF">2024-10-11T09:31:59Z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