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4dc89fade5ef0e30883f6bb442e6278dbd671"/>
    <w:p>
      <w:pPr>
        <w:pStyle w:val="Heading3"/>
      </w:pPr>
      <w:r>
        <w:t xml:space="preserve">В 2021 года Кадастровой палатой по Москве совместно с Управлением Росреестра по Москве проведены учетные действия в отношении более 240 тысяч столичных объектов недвижимости</w:t>
      </w:r>
    </w:p>
    <w:p>
      <w:pPr>
        <w:pStyle w:val="FirstParagraph"/>
      </w:pPr>
      <w:r>
        <w:t xml:space="preserve">22.03.2022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работы по постановке недвижимости на государственный кадастровый учет</w:t>
      </w:r>
    </w:p>
    <w:p>
      <w:pPr>
        <w:pStyle w:val="BodyText"/>
      </w:pPr>
      <w:r>
        <w:rPr>
          <w:bCs/>
          <w:b/>
        </w:rPr>
        <w:t xml:space="preserve">За 2021 года Кадастровой палатой по Москве совместно с Управлением Росреестра по Москве проведены учетные действия в отношении более 240 тысяч столичных объектов недвижимости, что на 60% превышает аналогичные показатели предыдущего года. Такие показатели достигнуты благодаря увеличению темпов строительства и ввода жилья в столице.</w:t>
      </w:r>
    </w:p>
    <w:p>
      <w:pPr>
        <w:pStyle w:val="BodyText"/>
      </w:pPr>
      <w:r>
        <w:t xml:space="preserve">Положительная динамика кадастрового учета объектов недвижимости достигнута, в том числе, благодаря эффективной работе Штаба по обеспечению ввода объектов капитального строительства в эксплуатацию (Штаба), а также набравшей обороты программе реновации жилищного фонда.</w:t>
      </w:r>
    </w:p>
    <w:p>
      <w:pPr>
        <w:pStyle w:val="BodyText"/>
      </w:pPr>
      <w:r>
        <w:rPr>
          <w:iCs/>
          <w:i/>
        </w:rPr>
        <w:t xml:space="preserve">«2021 год уже вошел в статистику Росреестра, как самый рекордный по всем видам учетно-регистрационных действий. В том числе и по оформлению жилых домов по программе реновации. Всего за 12 месяцев Росреестром Москвы оформлено 83 новостройки, общей площадью — 1,6 млн квадратных метров. Годовой результат в 3 раза превышает показатель 2020 года, когда было оформлено 27 домов, площадью 501,2 тыс. квадратных метров, — комментирует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Игорь Майданов</w:t>
      </w:r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руководитель Управления Росреестра по Москве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В 2021 году результатами деятельности Штаба стали такие проекты как: станции Большой кольцевой линии Московского метрополитена, Храм в честь преподобного Андрея Рублева, детские сады и школы (более 40 объектов), ледовые дворцы в Чертаново и Ново-Переделкино, ФОК на территории стадиона «Торпедо», а также многие другие.</w:t>
      </w:r>
    </w:p>
    <w:p>
      <w:pPr>
        <w:pStyle w:val="BodyText"/>
      </w:pPr>
      <w:r>
        <w:rPr>
          <w:iCs/>
          <w:i/>
        </w:rPr>
        <w:t xml:space="preserve">«Кадастровой палатой по Москве совместно со Столичным управлением Росреестра в отношении объектов социального назначения принимаются дополнительные меры по учету и регистрации недвижимости в максимально короткий срок. В 2021 году по результатам работы Штаба учреждением проверено более 30 тысяч технических планов, подготовленных в отношении социально-значимых объектов города»,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Напомним, что Штаб по обеспечению ввода объектов капитального строительства проводится на площадке Управления Росреестра по Москве, создан в целях выполнения поручения мэра Москвы Сергея Собянина, а также в рамках реализации государственной программы «Градостроительная политика». В состав Штаба входят руководители и представители Кадастровой палаты по Москве, Управления Росреестра по Москве, Департамента строительства города Москвы, Департамента градостроительной политики города Москвы, Комитета государственного строительного надзора столицы.</w:t>
      </w:r>
    </w:p>
    <w:p>
      <w:pPr>
        <w:pStyle w:val="BodyText"/>
      </w:pPr>
      <w:r>
        <w:t xml:space="preserve">Основной задачей Штаба является выполнение мероприятий по обеспечению ввода в эксплуатацию столичных объектов недвижимости. Особое внимание уделяется объектам высокого социального значения – новым станциям и сооружениям метрополитена, многоквартирным домам, садам, школам, поликлиникам, спортивным и досуговым центрам.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http://sevizm.mos.ru/will-rosiest/detail/10695984.html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will-rosiest/detail/10695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will-rosiest/detail/10695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2025-06-16T22:08:35Z</dcterms:created>
  <dcterms:modified xsi:type="dcterms:W3CDTF">2025-06-16T22:08:35Z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