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2743e5b69c9587d55fd1a46e4d3b8561bea9e"/>
    <w:p>
      <w:pPr>
        <w:pStyle w:val="Heading3"/>
      </w:pPr>
      <w:r>
        <w:t xml:space="preserve">19 миллионов сведений из ЕГРН выдано в 2021 году: Итоги заседания коллегии Учреждение отчиталось о результатах работы за 2021 год и обозначило задачи на текущий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rPr>
          <w:bCs/>
          <w:b/>
        </w:rPr>
        <w:t xml:space="preserve">29 марта 2022 года под председательством руководителя Управления Росреестра по Москве Игоря Майданова и при участии Кадастровой палаты по Москве состоялось заседание ведомственной коллегии по подведению итогов работы за 2021 год. В текущем году мероприятие проходило в смешанном формате: очно для руководителей, для остальных участников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видеоконференцсвязи.</w:t>
      </w:r>
    </w:p>
    <w:p>
      <w:pPr>
        <w:pStyle w:val="BodyText"/>
      </w:pPr>
      <w:r>
        <w:t xml:space="preserve">С основным докладом на заседании выступил председатель Коллегии, руководитель Управления Росреестра по Москве Игорь Майданов. Он отметил, что за прошедший год по многим показателям удалось не только вернуться</w:t>
      </w:r>
    </w:p>
    <w:p>
      <w:pPr>
        <w:pStyle w:val="BodyText"/>
      </w:pPr>
      <w:r>
        <w:t xml:space="preserve">к допандемийным значениям, но и превзойти их.</w:t>
      </w:r>
    </w:p>
    <w:p>
      <w:pPr>
        <w:pStyle w:val="BodyText"/>
      </w:pPr>
      <w:r>
        <w:rPr>
          <w:iCs/>
          <w:i/>
        </w:rPr>
        <w:t xml:space="preserve">«В 2021 году только на регистрацию прав в Москве было принято более 1,7 млн заявлений, что почти на 34% превысило показатель 2020 года, когда было оформлено 1,3 млн прав собственности. По кадастровому учету поступило почти 86 тысяч заявлений и свыше 39 тысяч обращений по единой процедуре. Количество всех учетно-регистрационных действий выросло на 48% по сравнению с 2020 годом: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 1,4 млн до 2 млн»,</w:t>
      </w:r>
      <w:r>
        <w:t xml:space="preserve"> </w:t>
      </w:r>
      <w:r>
        <w:rPr>
          <w:bCs/>
          <w:b/>
        </w:rPr>
        <w:t xml:space="preserve">— подчеркнул Игорь Майданов.</w:t>
      </w:r>
    </w:p>
    <w:p>
      <w:pPr>
        <w:pStyle w:val="BodyText"/>
      </w:pPr>
      <w:r>
        <w:t xml:space="preserve">В заседании приняли участие заместители руководителя Управления Росреестра по Москве Александр Левченков, Мария Макарова, Евгений Дмитриев, Сергей Исмунц, Виталий Матевосян, Елена Юрова, а также начальники структурных подразделений ведомства.</w:t>
      </w:r>
    </w:p>
    <w:p>
      <w:pPr>
        <w:pStyle w:val="BodyText"/>
      </w:pPr>
      <w:r>
        <w:t xml:space="preserve">В рамках мероприятия 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представила доклад, посвященный итогам работы Кадастровой палаты по Москве за 2021 год.</w:t>
      </w:r>
    </w:p>
    <w:p>
      <w:pPr>
        <w:pStyle w:val="BodyText"/>
      </w:pPr>
      <w:r>
        <w:t xml:space="preserve">Во время выступления она рассказала о проводимых учреждением мероприятиях, направленных на обеспечение высокого качества и доступности оказания гражданам государственных услуг Росреестра, создание комфортных условий их предоставления, а также о достигнутых результатах.</w:t>
      </w:r>
    </w:p>
    <w:p>
      <w:pPr>
        <w:pStyle w:val="BodyText"/>
      </w:pPr>
      <w:r>
        <w:rPr>
          <w:iCs/>
          <w:i/>
        </w:rPr>
        <w:t xml:space="preserve">«Предоставление сведений – самая востребованная государственная услуга Росреестра, оказываемая учреждением. В прошлом году мы сделали это 19 миллионов раз, при этом доля сведений, сформированных в электронном виде составила – 98%»,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Также она отметила особую значимость оказываемых учреждением услуг по экстерриториальному принципу, благодаря которым россияне могут, не пересекая границ регионов, становиться полноправными собственниками недвижимости, расположенных в любом месте страны.</w:t>
      </w:r>
    </w:p>
    <w:p>
      <w:pPr>
        <w:pStyle w:val="BodyText"/>
      </w:pPr>
      <w:r>
        <w:rPr>
          <w:iCs/>
          <w:i/>
        </w:rPr>
        <w:t xml:space="preserve">«Экстерриториальный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В 2021 году услуга пользовалась особой популярностью. Кадастровой палатой по Москве принято более 51 тысячи заявлений, что превышает показатели прошлого года на 13%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Елена Спиридонова</w:t>
      </w:r>
    </w:p>
    <w:p>
      <w:pPr>
        <w:pStyle w:val="BodyText"/>
      </w:pPr>
      <w:r>
        <w:t xml:space="preserve">Не обошли стороной результаты работ по проведению учетных действий в столице, которые в минувшем году стали рекордными в результате увеличения темпов строительства и ввода жилья,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«Благодаря эффективной коллегиальной работе с градостроительным комплексом Правительства Москвы нами совместно с Управлением Росреестра по Москве в прошлом году достигнуты рекордные показатели по проведению учетных действии в отношении вводимых в эксплуатацию объектов недвижимости. В результате более 2 тысяч социально значимых объектов поставлено на кадастровой учет, что на 73% превышает показатель 2020 года,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− Кроме того, значительно увеличились объемы проведения учетных действий в отношении многоквартирных домов. По сравнению с 2020 годом площадь поставленного на учет жилья выросла с 6,7 до 10,7 млн. квадратных метров».</w:t>
      </w:r>
    </w:p>
    <w:p>
      <w:pPr>
        <w:pStyle w:val="BodyText"/>
      </w:pPr>
      <w:r>
        <w:t xml:space="preserve">В завершение доклада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рассказала о новых задачах, поставленных перед учреждением, а также направленных на развитие цифровой трансформации:</w:t>
      </w:r>
      <w:r>
        <w:t xml:space="preserve"> </w:t>
      </w:r>
      <w:r>
        <w:rPr>
          <w:iCs/>
          <w:i/>
        </w:rPr>
        <w:t xml:space="preserve">«Одной из основных задач-вызовов в 2022 году является реализация Стратегии архивного хранения, которая предусматривает перевод в электронную форму всех документов в сфере государственного кадастрового учета и государственной регистрации прав. Для решения этой непростой цели в 2022 году Филиалу предстоит оцифровать почти 560 тысяч реестровых дел. На следующий год запланировано увеличить объемы оцифровки и довести их до 2,5 млн дел за год».</w:t>
      </w:r>
    </w:p>
    <w:p>
      <w:pPr>
        <w:pStyle w:val="BodyText"/>
      </w:pPr>
      <w:r>
        <w:t xml:space="preserve">Стоит отметить, что в ближайшее время предстоит создание Публично-правовой компании «Роскадастр». Объединение четырех ведомств, одной из которых выступает Федеральная кадастровая палата, направлено на эффективную реализацию государственной программы «Национальная система пространственных данных»,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а также повышение качества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«Несмотря на предстоящие организационно-структурные изменения в учреждении, мы в полном объеме справимся со всеми поставленными задачами. Грядущие перемены ни в коем случае не повлияют на наше плодотворное взаимодействие с Управлением Росреестра по Москве, а также на качество оказания государственных услуг гражданам»,</w:t>
      </w:r>
      <w:r>
        <w:t xml:space="preserve"> </w:t>
      </w:r>
      <w:r>
        <w:t xml:space="preserve">− добавила</w:t>
      </w:r>
      <w:r>
        <w:t xml:space="preserve"> </w:t>
      </w:r>
      <w:r>
        <w:rPr>
          <w:bCs/>
          <w:b/>
        </w:rPr>
        <w:t xml:space="preserve">директор.</w:t>
      </w:r>
    </w:p>
    <w:p>
      <w:pPr>
        <w:pStyle w:val="BodyText"/>
      </w:pPr>
      <w:r>
        <w:t xml:space="preserve">После выступления руководитель Столичного управления Росреестра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поблагодарил руководство и сотрудников Кадастровой палаты по Москве за продуктивную работу и достигнутые результаты, а также особо отметил проводимые мероприятия, направленные на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 и обсудили способы дальнейшего повышения эффективности деятельности органов кадастрового учета и регистрации прав в 2022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http://sevizm.mos.ru/will-rosiest/detail/10741284.html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741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741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2024-08-30T23:43:08Z</dcterms:created>
  <dcterms:modified xsi:type="dcterms:W3CDTF">2024-08-30T23:43:08Z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