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hyperlink r:id="rId20">
        <w:r>
          <w:rPr>
            <w:rStyle w:val="Hyperlink"/>
            <w:iCs/>
            <w:i/>
          </w:rPr>
          <w:t xml:space="preserve">Эксперты филиала ответили на вопросы жителей столицы</w:t>
        </w:r>
      </w:hyperlink>
    </w:p>
    <w:p>
      <w:pPr>
        <w:pStyle w:val="BodyText"/>
      </w:pPr>
    </w:p>
    <w:p>
      <w:pPr>
        <w:pStyle w:val="BodyText"/>
      </w:pPr>
      <w:hyperlink w:anchor="X001d906ab52960805dce1d9b4c4271536fc1efe">
        <w:r>
          <w:rPr>
            <w:rStyle w:val="Hyperlink"/>
            <w:iCs/>
            <w:i/>
          </w:rPr>
          <w:t xml:space="preserve">о законодательных изменениях, касающихся домов блокированной застройки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http://sevizm.mos.ru/will-rosiest/detail/11295970.html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40;&#1044;&#1040;&#1057;&#1058;&#1056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95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40;&#1044;&#1040;&#1057;&#1058;&#1056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95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2025-06-08T21:05:54Z</dcterms:created>
  <dcterms:modified xsi:type="dcterms:W3CDTF">2025-06-08T21:05:54Z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