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2e8d61195bf6f0c0732f9028e10c46fff3d7d4"/>
    <w:p>
      <w:pPr>
        <w:pStyle w:val="Heading3"/>
      </w:pPr>
      <w:r>
        <w:t xml:space="preserve">Кадастровая палата по Москве дала советы по получению сведений из ЕГРН при покупке недвижимости</w:t>
      </w:r>
    </w:p>
    <w:p>
      <w:pPr>
        <w:pStyle w:val="FirstParagraph"/>
      </w:pPr>
      <w:r>
        <w:t xml:space="preserve">03.09.2020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рассказали, какие выписки из Единого государственного реестра недвижимости (ЕГРН) необходимо заказывать в определенных случаях, а также на что обратить внимание при проведении сделок с недвижимостью.</w:t>
      </w:r>
    </w:p>
    <w:p>
      <w:pPr>
        <w:pStyle w:val="BodyText"/>
      </w:pPr>
      <w:r>
        <w:t xml:space="preserve">Прежде чем покупать недвижимое имущество, рекомендуется узнать о нем как можно больше информации, чтобы обезопасить себя от мошенников и непредвиденных неприятных ситуаций.</w:t>
      </w:r>
    </w:p>
    <w:p>
      <w:pPr>
        <w:pStyle w:val="BodyText"/>
      </w:pPr>
      <w:r>
        <w:t xml:space="preserve">Не стоит торопиться отдавать задаток за недвижимость. Перед проведением сделки купли-продажи рекомендуем сначала заказать выписку из ЕГРН об объекте недвижимости, в которой содержится наиболее полная (расширенная) информация об ограничениях, обременениях и о правообладателях. В этой выписке указаны зарегистрированные ограничения прав: ипотека, арест, запрет, правопритязания, договоры участия в долевом строительстве, а также заявленные в судебном порядке права требования, возражения в отношении зарегистрированного права, информация о наличии решения об изъятии объекта для государственных </w:t>
      </w:r>
    </w:p>
    <w:p>
      <w:pPr>
        <w:pStyle w:val="BodyText"/>
      </w:pPr>
      <w:r>
        <w:t xml:space="preserve">и муниципальных нужд и другое.</w:t>
      </w:r>
    </w:p>
    <w:p>
      <w:pPr>
        <w:pStyle w:val="BodyText"/>
      </w:pPr>
      <w:r>
        <w:t xml:space="preserve">Информация, указанная в выписке, позволит покупателю взвесить риски перед приобретением объекта недвижимости.</w:t>
      </w:r>
    </w:p>
    <w:p>
      <w:pPr>
        <w:pStyle w:val="BodyText"/>
      </w:pPr>
      <w:r>
        <w:t xml:space="preserve">Если в сведениях из ЕГРН указано об изъятии объекта недвижимости для государственных или муниципальных нужд, значит, органами власти принято решение о его изъятии.</w:t>
      </w:r>
    </w:p>
    <w:p>
      <w:pPr>
        <w:pStyle w:val="BodyText"/>
      </w:pPr>
      <w:r>
        <w:t xml:space="preserve">Если хотя бы одно из вышеуказанных ограничений покупатель видит в выписке, приобретать данный объект недвижимости не рекомендуется.</w:t>
      </w:r>
    </w:p>
    <w:p>
      <w:pPr>
        <w:pStyle w:val="BodyText"/>
      </w:pPr>
      <w:r>
        <w:t xml:space="preserve">Гражданам, которые планируют купить «долевку», стоит заказать выписку </w:t>
      </w:r>
    </w:p>
    <w:p>
      <w:pPr>
        <w:pStyle w:val="BodyText"/>
      </w:pPr>
      <w:r>
        <w:t xml:space="preserve">о зарегистрированных договорах участия в долевом строительстве. С 1 января 2017 года именно в этой выписке они смогут увидеть информацию </w:t>
      </w:r>
    </w:p>
    <w:p>
      <w:pPr>
        <w:pStyle w:val="BodyText"/>
      </w:pPr>
      <w:r>
        <w:t xml:space="preserve">о зарегистрированных договорах участия в долевом строительстве: реквизиты договоров, даты и номера их регистрации, участников долевого строительства. Договор переуступки права требования можно заключать только после того, как вы убедились, что договор участия в долевом строительстве зарегистрирован, </w:t>
      </w:r>
    </w:p>
    <w:p>
      <w:pPr>
        <w:pStyle w:val="BodyText"/>
      </w:pPr>
      <w:r>
        <w:t xml:space="preserve">и он заключен именно с тем человеком или организацией, которые вам его перепродают. Если договор не зарегистрирован, то вы не увидите его в выписке, </w:t>
      </w:r>
    </w:p>
    <w:p>
      <w:pPr>
        <w:pStyle w:val="BodyText"/>
      </w:pPr>
      <w:r>
        <w:t xml:space="preserve">а значит, никаких правовых последствий после совершенной сделки не возникнет.</w:t>
      </w:r>
    </w:p>
    <w:p>
      <w:pPr>
        <w:pStyle w:val="BodyText"/>
      </w:pPr>
      <w:r>
        <w:t xml:space="preserve">Также выписку могут заказать не только граждане, но и банки, нотариусы, риелторы или сопровождающие сделку юристы. Они, как и другие заявители, имеют право запросить выписку, содержащую общедоступные сведения: выписку об объекте, об основных характеристиках и зарегистрированных правах на объект, о договорах долевого участия, о кадастровой стоимости объекта недвижимости, </w:t>
      </w:r>
      <w:r>
        <w:t xml:space="preserve">о переходе прав. При этом банки обязаны обратиться в орган регистрации прав </w:t>
      </w:r>
    </w:p>
    <w:p>
      <w:pPr>
        <w:pStyle w:val="BodyText"/>
      </w:pPr>
      <w:r>
        <w:t xml:space="preserve">в электронном виде через сайт Росреестра, тогда как остальные заявители могут заказать выписку как в электронном, так и в бумажном виде в зависимости от того, какой именно вид выписки им необходим для работы.</w:t>
      </w:r>
    </w:p>
    <w:p>
      <w:pPr>
        <w:pStyle w:val="BodyText"/>
      </w:pPr>
      <w:r>
        <w:t xml:space="preserve">Выписку из ЕГРН можно заказать следующими способами:</w:t>
      </w:r>
    </w:p>
    <w:p>
      <w:pPr>
        <w:pStyle w:val="BodyText"/>
      </w:pPr>
      <w:r>
        <w:t xml:space="preserve">– в бумажном виде, путем подачи заявления о предоставлении сведений </w:t>
      </w:r>
    </w:p>
    <w:p>
      <w:pPr>
        <w:pStyle w:val="BodyText"/>
      </w:pPr>
      <w:r>
        <w:t xml:space="preserve">из ЕГРН в любой офис МФЦ;</w:t>
      </w:r>
    </w:p>
    <w:p>
      <w:pPr>
        <w:pStyle w:val="BodyText"/>
      </w:pPr>
      <w:r>
        <w:t xml:space="preserve">– в электронном виде,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 Федеральной кадастровой палаты</w:t>
        </w:r>
      </w:hyperlink>
      <w:r>
        <w:t xml:space="preserve"> </w:t>
      </w:r>
      <w:r>
        <w:t xml:space="preserve">(https://spv.kadastr.ru/),</w:t>
      </w:r>
      <w:r>
        <w:t xml:space="preserve"> </w:t>
      </w:r>
      <w:hyperlink r:id="rId21">
        <w:r>
          <w:rPr>
            <w:rStyle w:val="Hyperlink"/>
          </w:rPr>
          <w:t xml:space="preserve">сервисом Росреестра</w:t>
        </w:r>
      </w:hyperlink>
      <w:r>
        <w:t xml:space="preserve"> </w:t>
      </w:r>
      <w:r>
        <w:t xml:space="preserve">(</w:t>
      </w:r>
      <w:hyperlink r:id="rId22">
        <w:r>
          <w:rPr>
            <w:rStyle w:val="Hyperlink"/>
          </w:rPr>
          <w:t xml:space="preserve">http://rosreestr.ru</w:t>
        </w:r>
      </w:hyperlink>
      <w:r>
        <w:t xml:space="preserve">) или</w:t>
      </w:r>
      <w:r>
        <w:t xml:space="preserve"> </w:t>
      </w:r>
      <w:hyperlink r:id="rId23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https://www.gosuslugi.ru</w:t>
        </w:r>
      </w:hyperlink>
      <w:r>
        <w:t xml:space="preserve">) и направив соответствующий запрос.</w:t>
      </w:r>
    </w:p>
    <w:p>
      <w:pPr>
        <w:pStyle w:val="BodyText"/>
      </w:pPr>
      <w:r>
        <w:t xml:space="preserve">Добавим, что сведения из ЕГРН предоставляются в течение 3 рабочих дней. При подаче запроса через МФЦ срок увеличивается на 2 рабочих дня. Через онлайн-сервис Федеральной кадастровой палаты сведения можно получить в течение 8 минут.</w:t>
      </w:r>
    </w:p>
    <w:p>
      <w:pPr>
        <w:pStyle w:val="BodyText"/>
      </w:pPr>
      <w:r>
        <w:rPr>
          <w:iCs/>
          <w:i/>
        </w:rPr>
        <w:t xml:space="preserve">«На сегодняшний день выписка из ЕГРН – единственный документ, подтверждающий право собственности на недвижимость. Получение актуальной и достоверной информации об объекте недвижимости позволит обезопасить граждан от мошенников и непредвиденных неприятных ситуаций перед проведением сделки»,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Кадастровая палата по Москве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t xml:space="preserve">8(495)587-78-55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http://sevizm.mos.ru/will-rosiest/detail/9198352.html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osreestr.ru/" TargetMode="Externa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9198352.html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osreestr.ru/" TargetMode="External" /><Relationship Type="http://schemas.openxmlformats.org/officeDocument/2006/relationships/hyperlink" Id="rId25" Target="http://sevizm.mos.ru" TargetMode="External" /><Relationship Type="http://schemas.openxmlformats.org/officeDocument/2006/relationships/hyperlink" Id="rId24" Target="http://sevizm.mos.ru/will-rosiest/detail/9198352.html" TargetMode="External" /><Relationship Type="http://schemas.openxmlformats.org/officeDocument/2006/relationships/hyperlink" Id="rId21" Target="https://rosreestr.ru/site/eservices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3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2024-10-19T17:14:39Z</dcterms:created>
  <dcterms:modified xsi:type="dcterms:W3CDTF">2024-10-19T17:14:39Z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